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086"/>
        <w:gridCol w:w="6552"/>
      </w:tblGrid>
      <w:tr w:rsidR="00E16647" w14:paraId="64163D0F" w14:textId="77777777" w:rsidTr="00AA7055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3542F0A2" w14:textId="77777777" w:rsidR="00E16647" w:rsidRDefault="00E16647" w:rsidP="00E16647">
            <w:pPr>
              <w:pStyle w:val="Address2"/>
            </w:pPr>
            <w:r>
              <w:t>24 Ribblesdale Rd • London • SW16 6SE</w:t>
            </w:r>
          </w:p>
        </w:tc>
      </w:tr>
      <w:tr w:rsidR="00E16647" w14:paraId="31EB357E" w14:textId="77777777" w:rsidTr="00AA7055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bottom w:w="288" w:type="dxa"/>
            </w:tcMar>
          </w:tcPr>
          <w:p w14:paraId="443149DB" w14:textId="77777777" w:rsidR="00E16647" w:rsidRDefault="00E16647" w:rsidP="00E16647">
            <w:pPr>
              <w:pStyle w:val="Address1"/>
            </w:pPr>
            <w:r>
              <w:t xml:space="preserve">Phone </w:t>
            </w:r>
            <w:r w:rsidR="0006312F">
              <w:t>07831 502574</w:t>
            </w:r>
            <w:r>
              <w:t xml:space="preserve"> • E-mail rupert@mersonfamily.com</w:t>
            </w:r>
          </w:p>
        </w:tc>
      </w:tr>
      <w:tr w:rsidR="00E16647" w14:paraId="19EC2B62" w14:textId="77777777" w:rsidTr="00AA7055">
        <w:tblPrEx>
          <w:jc w:val="left"/>
        </w:tblPrEx>
        <w:tc>
          <w:tcPr>
            <w:tcW w:w="8854" w:type="dxa"/>
            <w:gridSpan w:val="2"/>
            <w:shd w:val="clear" w:color="auto" w:fill="auto"/>
          </w:tcPr>
          <w:p w14:paraId="277001EF" w14:textId="77777777" w:rsidR="00AA7055" w:rsidRPr="00AA7055" w:rsidRDefault="00AA7055" w:rsidP="00AA7055">
            <w:pPr>
              <w:pStyle w:val="SectionTitle"/>
              <w:jc w:val="center"/>
              <w:rPr>
                <w:b/>
                <w:sz w:val="56"/>
                <w:szCs w:val="56"/>
              </w:rPr>
            </w:pPr>
            <w:r w:rsidRPr="00AA7055">
              <w:rPr>
                <w:b/>
                <w:sz w:val="56"/>
                <w:szCs w:val="56"/>
              </w:rPr>
              <w:t>Rupert Merson</w:t>
            </w:r>
          </w:p>
          <w:p w14:paraId="0F06FB87" w14:textId="77777777" w:rsidR="00E16647" w:rsidRDefault="00AA7055" w:rsidP="00E16647">
            <w:pPr>
              <w:pStyle w:val="SectionTitle"/>
            </w:pPr>
            <w:r>
              <w:t>Summary</w:t>
            </w:r>
          </w:p>
        </w:tc>
      </w:tr>
      <w:tr w:rsidR="00E16647" w14:paraId="4FF5D6E2" w14:textId="77777777" w:rsidTr="00AA7055">
        <w:tblPrEx>
          <w:jc w:val="left"/>
        </w:tblPrEx>
        <w:tc>
          <w:tcPr>
            <w:tcW w:w="2168" w:type="dxa"/>
            <w:shd w:val="clear" w:color="auto" w:fill="auto"/>
          </w:tcPr>
          <w:p w14:paraId="14491111" w14:textId="77777777" w:rsidR="00E16647" w:rsidRDefault="00E16647"/>
        </w:tc>
        <w:tc>
          <w:tcPr>
            <w:tcW w:w="6686" w:type="dxa"/>
            <w:shd w:val="clear" w:color="auto" w:fill="auto"/>
          </w:tcPr>
          <w:p w14:paraId="52207112" w14:textId="382AD74A" w:rsidR="000D6890" w:rsidRDefault="000D6890" w:rsidP="00E16647">
            <w:pPr>
              <w:pStyle w:val="Objective"/>
            </w:pPr>
            <w:r>
              <w:t xml:space="preserve">Rupert is an experienced </w:t>
            </w:r>
            <w:r w:rsidR="00FF0B8E">
              <w:t>educator</w:t>
            </w:r>
            <w:r w:rsidR="00A53022">
              <w:t>, business consultant, adviser and board director</w:t>
            </w:r>
            <w:r w:rsidR="00CD5E95">
              <w:t xml:space="preserve">. </w:t>
            </w:r>
            <w:r>
              <w:t xml:space="preserve"> </w:t>
            </w:r>
            <w:r w:rsidR="00CD5E95">
              <w:t>His expertise is in</w:t>
            </w:r>
            <w:r>
              <w:t xml:space="preserve"> </w:t>
            </w:r>
            <w:r w:rsidR="00A53022">
              <w:t xml:space="preserve">entrepreneurial, owner-managed, family-owned businesses, partnerships and not for profits with particular experience helping with </w:t>
            </w:r>
            <w:r>
              <w:t>strategy, organisational development and governance.</w:t>
            </w:r>
            <w:r w:rsidR="00CD5E95">
              <w:t xml:space="preserve"> He has also held a number of senior management roles for the national and international firms of BDO</w:t>
            </w:r>
            <w:r w:rsidR="00303BB9">
              <w:t xml:space="preserve"> where he was a partner until 2009</w:t>
            </w:r>
            <w:r w:rsidR="00CD5E95">
              <w:t>.</w:t>
            </w:r>
          </w:p>
          <w:p w14:paraId="419EACB6" w14:textId="77777777" w:rsidR="00E16647" w:rsidRDefault="00F33CA6" w:rsidP="00E16647">
            <w:pPr>
              <w:pStyle w:val="Objective"/>
            </w:pPr>
            <w:r>
              <w:t xml:space="preserve">Holding accounting and HR qualifications, and with a prize-winning Oxford degree, Rupert has an unusual and broad frame of </w:t>
            </w:r>
            <w:r w:rsidR="000D6890">
              <w:t xml:space="preserve">academic </w:t>
            </w:r>
            <w:r>
              <w:t xml:space="preserve">reference </w:t>
            </w:r>
            <w:r w:rsidR="000D6890">
              <w:t>to complement his</w:t>
            </w:r>
            <w:r>
              <w:t xml:space="preserve"> expertise.</w:t>
            </w:r>
          </w:p>
          <w:p w14:paraId="7F548E8A" w14:textId="6F0010AC" w:rsidR="00E16647" w:rsidRDefault="00CD5E95" w:rsidP="00E16647">
            <w:pPr>
              <w:pStyle w:val="BodyText"/>
            </w:pPr>
            <w:r>
              <w:t>Rupert Merson has been a member of</w:t>
            </w:r>
            <w:r w:rsidR="00E16647">
              <w:t xml:space="preserve"> London Business </w:t>
            </w:r>
            <w:r w:rsidR="00464EC4">
              <w:t>School</w:t>
            </w:r>
            <w:r>
              <w:t>’s e</w:t>
            </w:r>
            <w:r w:rsidR="00464EC4">
              <w:t>ntrepreneurship faculty</w:t>
            </w:r>
            <w:r>
              <w:t xml:space="preserve"> for </w:t>
            </w:r>
            <w:r w:rsidR="00A53022">
              <w:t>over 20</w:t>
            </w:r>
            <w:r>
              <w:t xml:space="preserve"> years</w:t>
            </w:r>
            <w:r w:rsidR="00E16647">
              <w:t xml:space="preserve">, </w:t>
            </w:r>
            <w:r w:rsidR="000D6890">
              <w:t xml:space="preserve">and </w:t>
            </w:r>
            <w:r w:rsidR="00842ED5">
              <w:t xml:space="preserve">has </w:t>
            </w:r>
            <w:r w:rsidR="00D30351">
              <w:t>also taught</w:t>
            </w:r>
            <w:r w:rsidR="00842ED5">
              <w:t xml:space="preserve"> </w:t>
            </w:r>
            <w:r w:rsidR="00B073CB">
              <w:t xml:space="preserve">degree courses </w:t>
            </w:r>
            <w:r>
              <w:t>at</w:t>
            </w:r>
            <w:r w:rsidR="00842ED5">
              <w:t xml:space="preserve"> </w:t>
            </w:r>
            <w:r w:rsidR="00A53022">
              <w:t>Cambridge</w:t>
            </w:r>
            <w:r w:rsidR="00E560B6">
              <w:t xml:space="preserve">, </w:t>
            </w:r>
            <w:r w:rsidR="00842ED5">
              <w:t xml:space="preserve">INSEAD, </w:t>
            </w:r>
            <w:r w:rsidR="00FF0B8E">
              <w:t>CEIBS in Shanghai</w:t>
            </w:r>
            <w:r w:rsidR="00842ED5">
              <w:t xml:space="preserve"> and </w:t>
            </w:r>
            <w:r w:rsidR="00AA7055">
              <w:t>ISB in India.</w:t>
            </w:r>
          </w:p>
          <w:p w14:paraId="69ED4ED3" w14:textId="77777777" w:rsidR="00464EC4" w:rsidRPr="00E16647" w:rsidRDefault="00464EC4" w:rsidP="00842ED5">
            <w:pPr>
              <w:pStyle w:val="BodyText"/>
            </w:pPr>
            <w:r>
              <w:t>Rupert is an experience</w:t>
            </w:r>
            <w:r w:rsidR="00832CD8">
              <w:t>d</w:t>
            </w:r>
            <w:r>
              <w:t xml:space="preserve"> author, with a national reputation for his </w:t>
            </w:r>
            <w:r w:rsidR="00305690">
              <w:t>pieces</w:t>
            </w:r>
            <w:r>
              <w:t xml:space="preserve"> in the Financial Times</w:t>
            </w:r>
            <w:r w:rsidR="00305690">
              <w:t xml:space="preserve">, Telegraph </w:t>
            </w:r>
            <w:r>
              <w:t>and elsewhere on entrepreneurship</w:t>
            </w:r>
            <w:r w:rsidR="005A60DE">
              <w:t xml:space="preserve"> and owner-management</w:t>
            </w:r>
            <w:r>
              <w:t xml:space="preserve">.  He has published </w:t>
            </w:r>
            <w:r w:rsidR="00842ED5">
              <w:t>six</w:t>
            </w:r>
            <w:r>
              <w:t xml:space="preserve"> books</w:t>
            </w:r>
            <w:r w:rsidR="00303BB9">
              <w:t xml:space="preserve"> on owner-management and </w:t>
            </w:r>
            <w:proofErr w:type="gramStart"/>
            <w:r w:rsidR="00303BB9">
              <w:t>governance</w:t>
            </w:r>
            <w:r>
              <w:t>, a</w:t>
            </w:r>
            <w:r w:rsidR="00842ED5">
              <w:t>nd</w:t>
            </w:r>
            <w:proofErr w:type="gramEnd"/>
            <w:r w:rsidR="00842ED5">
              <w:t xml:space="preserve"> has co-authored a seventh on family businesses</w:t>
            </w:r>
            <w:r>
              <w:t>.</w:t>
            </w:r>
          </w:p>
        </w:tc>
      </w:tr>
      <w:tr w:rsidR="00E16647" w14:paraId="5C17078E" w14:textId="77777777" w:rsidTr="00AA7055">
        <w:tblPrEx>
          <w:jc w:val="left"/>
        </w:tblPrEx>
        <w:tc>
          <w:tcPr>
            <w:tcW w:w="8854" w:type="dxa"/>
            <w:gridSpan w:val="2"/>
            <w:shd w:val="clear" w:color="auto" w:fill="auto"/>
          </w:tcPr>
          <w:p w14:paraId="25417AF6" w14:textId="77777777" w:rsidR="00E16647" w:rsidRDefault="00E16647" w:rsidP="00E16647">
            <w:pPr>
              <w:pStyle w:val="SectionTitle"/>
            </w:pPr>
            <w:r>
              <w:t>Work experience</w:t>
            </w:r>
          </w:p>
        </w:tc>
      </w:tr>
      <w:tr w:rsidR="00E16647" w14:paraId="69CDC539" w14:textId="77777777" w:rsidTr="00AA7055">
        <w:tblPrEx>
          <w:jc w:val="left"/>
        </w:tblPrEx>
        <w:tc>
          <w:tcPr>
            <w:tcW w:w="2168" w:type="dxa"/>
            <w:shd w:val="clear" w:color="auto" w:fill="auto"/>
          </w:tcPr>
          <w:p w14:paraId="7A89CAC5" w14:textId="77777777" w:rsidR="00E16647" w:rsidRDefault="00E16647"/>
        </w:tc>
        <w:tc>
          <w:tcPr>
            <w:tcW w:w="6686" w:type="dxa"/>
            <w:shd w:val="clear" w:color="auto" w:fill="auto"/>
          </w:tcPr>
          <w:p w14:paraId="1334CEE5" w14:textId="77777777" w:rsidR="000D6890" w:rsidRDefault="000D6890" w:rsidP="000D6890">
            <w:pPr>
              <w:pStyle w:val="CompanyName"/>
            </w:pPr>
            <w:r>
              <w:t xml:space="preserve">2009 – to </w:t>
            </w:r>
            <w:proofErr w:type="gramStart"/>
            <w:r>
              <w:t xml:space="preserve">date  </w:t>
            </w:r>
            <w:r>
              <w:tab/>
            </w:r>
            <w:proofErr w:type="gramEnd"/>
            <w:r>
              <w:t>Rupert Merson LLP</w:t>
            </w:r>
            <w:r>
              <w:tab/>
              <w:t>London</w:t>
            </w:r>
          </w:p>
          <w:p w14:paraId="6BF1ED3F" w14:textId="77777777" w:rsidR="000D6890" w:rsidRDefault="000D6890" w:rsidP="000D6890">
            <w:pPr>
              <w:pStyle w:val="JobTitle"/>
            </w:pPr>
            <w:r>
              <w:t>Partner</w:t>
            </w:r>
          </w:p>
          <w:p w14:paraId="3B2783B9" w14:textId="77777777" w:rsidR="000D6890" w:rsidRDefault="000D6890" w:rsidP="000D6890">
            <w:pPr>
              <w:pStyle w:val="Achievement"/>
            </w:pPr>
            <w:r>
              <w:t>Le</w:t>
            </w:r>
            <w:r w:rsidR="00832CD8">
              <w:t>a</w:t>
            </w:r>
            <w:r>
              <w:t>d</w:t>
            </w:r>
            <w:r w:rsidR="00832CD8">
              <w:t>s</w:t>
            </w:r>
            <w:r>
              <w:t xml:space="preserve"> specialist firm advising entrepreneurial, owner-managed, family owned businesses, professional practices and not for profits on organisational development, strategy and governance.</w:t>
            </w:r>
            <w:r w:rsidR="00842ED5">
              <w:t xml:space="preserve">  Assignments in UK, Europe, Africa and Middle East.</w:t>
            </w:r>
          </w:p>
          <w:p w14:paraId="75F5112B" w14:textId="77777777" w:rsidR="00F33CA6" w:rsidRDefault="00F33CA6" w:rsidP="00F33CA6">
            <w:pPr>
              <w:pStyle w:val="CompanyName"/>
            </w:pPr>
            <w:r>
              <w:t xml:space="preserve">1998 – to </w:t>
            </w:r>
            <w:proofErr w:type="gramStart"/>
            <w:r>
              <w:t xml:space="preserve">date  </w:t>
            </w:r>
            <w:r>
              <w:tab/>
            </w:r>
            <w:proofErr w:type="gramEnd"/>
            <w:r>
              <w:t>London Business School</w:t>
            </w:r>
            <w:r>
              <w:tab/>
              <w:t>London</w:t>
            </w:r>
          </w:p>
          <w:p w14:paraId="55A08AF7" w14:textId="216D17EA" w:rsidR="00F33CA6" w:rsidRDefault="00F33CA6" w:rsidP="00F33CA6">
            <w:pPr>
              <w:pStyle w:val="JobTitle"/>
            </w:pPr>
            <w:r>
              <w:t>Lecturer</w:t>
            </w:r>
            <w:r w:rsidR="00A53022">
              <w:t xml:space="preserve"> (1998)</w:t>
            </w:r>
            <w:r>
              <w:t>, Teaching Fellow</w:t>
            </w:r>
            <w:r w:rsidR="005108D9">
              <w:t xml:space="preserve"> (2003), Adjunct Associate Professor (2010)</w:t>
            </w:r>
            <w:r w:rsidR="00CE1E0C">
              <w:t>, Adjunct Professor (2017)</w:t>
            </w:r>
          </w:p>
          <w:p w14:paraId="0B0018C0" w14:textId="68CD78A6" w:rsidR="00F33CA6" w:rsidRDefault="00F33CA6" w:rsidP="00E16647">
            <w:pPr>
              <w:pStyle w:val="Achievement"/>
            </w:pPr>
            <w:r>
              <w:t xml:space="preserve">Member of </w:t>
            </w:r>
            <w:r w:rsidR="001D1788">
              <w:t>Strategy and E</w:t>
            </w:r>
            <w:r>
              <w:t>ntrepreneursh</w:t>
            </w:r>
            <w:r w:rsidR="001D1788">
              <w:t xml:space="preserve">ip department </w:t>
            </w:r>
          </w:p>
          <w:p w14:paraId="63AD7480" w14:textId="3A64D31A" w:rsidR="003B4A77" w:rsidRDefault="003B4A77" w:rsidP="00E16647">
            <w:pPr>
              <w:pStyle w:val="Achievement"/>
            </w:pPr>
            <w:r>
              <w:t>Prize for Best Teacher at LBS, MBA 2015</w:t>
            </w:r>
            <w:r w:rsidR="00A53022">
              <w:t>, 2018</w:t>
            </w:r>
            <w:r>
              <w:t xml:space="preserve">  </w:t>
            </w:r>
          </w:p>
          <w:p w14:paraId="2F0D2EE8" w14:textId="35A18895" w:rsidR="003009A2" w:rsidRDefault="003009A2" w:rsidP="003009A2">
            <w:pPr>
              <w:pStyle w:val="Achievement"/>
            </w:pPr>
            <w:r>
              <w:t>Teach the following electives:</w:t>
            </w:r>
            <w:r w:rsidR="00F33CA6">
              <w:t xml:space="preserve"> </w:t>
            </w:r>
          </w:p>
          <w:p w14:paraId="3CDBFBC5" w14:textId="6B75FC6E" w:rsidR="00F33CA6" w:rsidRDefault="00F33CA6" w:rsidP="003009A2">
            <w:pPr>
              <w:pStyle w:val="Achievement"/>
              <w:ind w:left="480"/>
            </w:pPr>
            <w:r>
              <w:t>New Ventu</w:t>
            </w:r>
            <w:r w:rsidR="003009A2">
              <w:t>re Development</w:t>
            </w:r>
          </w:p>
          <w:p w14:paraId="11017AD9" w14:textId="00D28B96" w:rsidR="003009A2" w:rsidRDefault="003009A2" w:rsidP="003009A2">
            <w:pPr>
              <w:pStyle w:val="Achievement"/>
              <w:ind w:left="480"/>
            </w:pPr>
            <w:r>
              <w:t>Entrepreneurship in Emerging Markets</w:t>
            </w:r>
          </w:p>
          <w:p w14:paraId="0596174D" w14:textId="39B025A9" w:rsidR="007F5665" w:rsidRDefault="003009A2" w:rsidP="003009A2">
            <w:pPr>
              <w:pStyle w:val="Achievement"/>
              <w:ind w:left="480"/>
            </w:pPr>
            <w:r>
              <w:t>Managing Corporate Turnaround</w:t>
            </w:r>
          </w:p>
          <w:p w14:paraId="2841A82D" w14:textId="79DD800A" w:rsidR="003009A2" w:rsidRDefault="003009A2" w:rsidP="003009A2">
            <w:pPr>
              <w:pStyle w:val="Achievement"/>
              <w:ind w:left="480"/>
            </w:pPr>
            <w:r>
              <w:t>Family Businesses</w:t>
            </w:r>
          </w:p>
          <w:p w14:paraId="2652C1FE" w14:textId="4FDD3B5A" w:rsidR="00E560B6" w:rsidRDefault="00E560B6" w:rsidP="00E16647">
            <w:pPr>
              <w:pStyle w:val="Achievement"/>
            </w:pPr>
            <w:r>
              <w:t>Have also taught electives on Managing the Growing Business and Strategic Innovation</w:t>
            </w:r>
          </w:p>
          <w:p w14:paraId="39825EE0" w14:textId="2D383BC2" w:rsidR="00F33CA6" w:rsidRDefault="00F33CA6" w:rsidP="00E16647">
            <w:pPr>
              <w:pStyle w:val="Achievement"/>
            </w:pPr>
            <w:r>
              <w:t xml:space="preserve">Actively engaged in case-writing: recent case series include </w:t>
            </w:r>
            <w:proofErr w:type="spellStart"/>
            <w:r>
              <w:t>Pret</w:t>
            </w:r>
            <w:proofErr w:type="spellEnd"/>
            <w:r>
              <w:t xml:space="preserve"> a Manger, </w:t>
            </w:r>
            <w:r w:rsidR="003009A2">
              <w:t>Tortilla</w:t>
            </w:r>
            <w:r w:rsidR="00303BB9">
              <w:t xml:space="preserve">, </w:t>
            </w:r>
            <w:proofErr w:type="spellStart"/>
            <w:r w:rsidR="00303BB9">
              <w:t>Pourshins</w:t>
            </w:r>
            <w:proofErr w:type="spellEnd"/>
            <w:r w:rsidR="00FF0B8E">
              <w:t>, 183</w:t>
            </w:r>
            <w:r w:rsidR="00305690">
              <w:t>7</w:t>
            </w:r>
            <w:r w:rsidR="00FF0B8E">
              <w:t>online.com</w:t>
            </w:r>
            <w:r w:rsidR="00842ED5">
              <w:t xml:space="preserve">, WT Mobile, </w:t>
            </w:r>
            <w:r w:rsidR="003009A2">
              <w:t>Cygnets</w:t>
            </w:r>
            <w:r w:rsidR="00CE1E0C">
              <w:t xml:space="preserve">, </w:t>
            </w:r>
            <w:proofErr w:type="spellStart"/>
            <w:r w:rsidR="00CE1E0C">
              <w:t>TechTrip</w:t>
            </w:r>
            <w:proofErr w:type="spellEnd"/>
            <w:r w:rsidR="00E560B6">
              <w:t>, Cotswolds Distillery</w:t>
            </w:r>
          </w:p>
          <w:p w14:paraId="597E97BB" w14:textId="00BD5ADE" w:rsidR="00F33CA6" w:rsidRDefault="00F33CA6" w:rsidP="00E16647">
            <w:pPr>
              <w:pStyle w:val="Achievement"/>
            </w:pPr>
            <w:r>
              <w:lastRenderedPageBreak/>
              <w:t xml:space="preserve">Taught </w:t>
            </w:r>
            <w:r w:rsidR="001D1788">
              <w:t xml:space="preserve">strategy and growth management </w:t>
            </w:r>
            <w:r>
              <w:t xml:space="preserve">on various LBS executive programmes, including </w:t>
            </w:r>
            <w:r w:rsidR="00CE1E0C">
              <w:t>ESR</w:t>
            </w:r>
            <w:r w:rsidR="007502B9">
              <w:t>,</w:t>
            </w:r>
            <w:r w:rsidR="00CE1E0C">
              <w:t xml:space="preserve"> MDS,</w:t>
            </w:r>
            <w:r w:rsidR="007502B9">
              <w:t xml:space="preserve"> </w:t>
            </w:r>
            <w:r>
              <w:t>YPO</w:t>
            </w:r>
            <w:r w:rsidR="00303BB9">
              <w:t>, CNT Brasilia</w:t>
            </w:r>
            <w:r w:rsidR="00842ED5">
              <w:t>, Sanofi, Nabarro</w:t>
            </w:r>
            <w:r w:rsidR="007F5665">
              <w:t>, IBM</w:t>
            </w:r>
            <w:r w:rsidR="005469CE">
              <w:t>, Lufthansa,</w:t>
            </w:r>
            <w:r w:rsidR="001D1788">
              <w:t xml:space="preserve"> Carlsberg, Millicom</w:t>
            </w:r>
            <w:r w:rsidR="007502B9">
              <w:t>, Vodafone. Kuwait Petroleum, ADCO</w:t>
            </w:r>
            <w:r w:rsidR="003009A2">
              <w:t>, Vodafone</w:t>
            </w:r>
            <w:r w:rsidR="00E560B6">
              <w:t>, KFAS</w:t>
            </w:r>
            <w:r w:rsidR="007502B9">
              <w:t>.</w:t>
            </w:r>
          </w:p>
          <w:p w14:paraId="7B53B044" w14:textId="663CB9A8" w:rsidR="007D45DD" w:rsidRDefault="007D45DD" w:rsidP="00E16647">
            <w:pPr>
              <w:pStyle w:val="Achievement"/>
            </w:pPr>
            <w:r>
              <w:t>Teaching prizes 2015, 2018</w:t>
            </w:r>
          </w:p>
          <w:p w14:paraId="688FD166" w14:textId="77777777" w:rsidR="00AA7055" w:rsidRDefault="00AA7055" w:rsidP="005108D9">
            <w:pPr>
              <w:pStyle w:val="CompanyName"/>
            </w:pPr>
          </w:p>
          <w:p w14:paraId="7061288B" w14:textId="160308C6" w:rsidR="005108D9" w:rsidRDefault="005108D9" w:rsidP="005108D9">
            <w:pPr>
              <w:pStyle w:val="CompanyName"/>
            </w:pPr>
            <w:r>
              <w:t xml:space="preserve">2009 – to </w:t>
            </w:r>
            <w:proofErr w:type="gramStart"/>
            <w:r>
              <w:t xml:space="preserve">date  </w:t>
            </w:r>
            <w:r>
              <w:tab/>
            </w:r>
            <w:proofErr w:type="gramEnd"/>
            <w:r>
              <w:t>INSEAD</w:t>
            </w:r>
            <w:r>
              <w:tab/>
              <w:t>Fontainebleau, France</w:t>
            </w:r>
            <w:r w:rsidR="00CE1E0C">
              <w:t>; Singapore</w:t>
            </w:r>
          </w:p>
          <w:p w14:paraId="5A5D4B50" w14:textId="77777777" w:rsidR="005108D9" w:rsidRDefault="005108D9" w:rsidP="005108D9">
            <w:pPr>
              <w:pStyle w:val="JobTitle"/>
            </w:pPr>
            <w:r>
              <w:t>Visiting Adjunct Professor</w:t>
            </w:r>
          </w:p>
          <w:p w14:paraId="481F2EC7" w14:textId="77777777" w:rsidR="005108D9" w:rsidRDefault="005108D9" w:rsidP="005108D9">
            <w:pPr>
              <w:pStyle w:val="Achievement"/>
            </w:pPr>
            <w:r>
              <w:t>Teaching New Business Ventures to MBA students.</w:t>
            </w:r>
          </w:p>
          <w:p w14:paraId="3FD942B5" w14:textId="0CE0FC4A" w:rsidR="005469CE" w:rsidRDefault="005469CE" w:rsidP="005108D9">
            <w:pPr>
              <w:pStyle w:val="Achievement"/>
            </w:pPr>
            <w:r>
              <w:t xml:space="preserve">Prize for best elective, 2015  </w:t>
            </w:r>
          </w:p>
          <w:p w14:paraId="6F5265A7" w14:textId="77777777" w:rsidR="00AA7055" w:rsidRDefault="00AA7055" w:rsidP="000D6890">
            <w:pPr>
              <w:pStyle w:val="CompanyName"/>
            </w:pPr>
            <w:r>
              <w:t>Other Academic Experience includes:</w:t>
            </w:r>
          </w:p>
          <w:p w14:paraId="47129DF2" w14:textId="152B6DB5" w:rsidR="00AA7055" w:rsidRDefault="00AA7055" w:rsidP="00AA7055">
            <w:pPr>
              <w:pStyle w:val="JobTitle"/>
              <w:numPr>
                <w:ilvl w:val="0"/>
                <w:numId w:val="30"/>
              </w:numPr>
              <w:ind w:left="250" w:hanging="250"/>
              <w:rPr>
                <w:i w:val="0"/>
              </w:rPr>
            </w:pPr>
            <w:r w:rsidRPr="00AA7055">
              <w:rPr>
                <w:i w:val="0"/>
              </w:rPr>
              <w:t xml:space="preserve">Teaching </w:t>
            </w:r>
            <w:r>
              <w:rPr>
                <w:i w:val="0"/>
              </w:rPr>
              <w:t>entrepreneurship</w:t>
            </w:r>
            <w:r w:rsidR="007502B9">
              <w:rPr>
                <w:i w:val="0"/>
              </w:rPr>
              <w:t xml:space="preserve"> and the management of growth</w:t>
            </w:r>
            <w:r w:rsidRPr="00AA7055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at CEIBS, </w:t>
            </w:r>
            <w:proofErr w:type="spellStart"/>
            <w:r>
              <w:rPr>
                <w:i w:val="0"/>
              </w:rPr>
              <w:t>Shangahi</w:t>
            </w:r>
            <w:proofErr w:type="spellEnd"/>
            <w:r>
              <w:rPr>
                <w:i w:val="0"/>
              </w:rPr>
              <w:t>, 2010</w:t>
            </w:r>
            <w:r w:rsidR="003009A2">
              <w:rPr>
                <w:i w:val="0"/>
              </w:rPr>
              <w:t xml:space="preserve"> – to date</w:t>
            </w:r>
          </w:p>
          <w:p w14:paraId="747F4FA9" w14:textId="1728D058" w:rsidR="00AA7055" w:rsidRDefault="00AA7055" w:rsidP="000D6890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Teaching entrepreneurship at ISB, Hyderabad, India, 2011</w:t>
            </w:r>
            <w:r w:rsidR="00842ED5">
              <w:rPr>
                <w:lang w:val="en-US"/>
              </w:rPr>
              <w:t>, 2012</w:t>
            </w:r>
            <w:r w:rsidR="005C3B6C">
              <w:rPr>
                <w:lang w:val="en-US"/>
              </w:rPr>
              <w:t>, 2013</w:t>
            </w:r>
            <w:r w:rsidR="003009A2">
              <w:rPr>
                <w:lang w:val="en-US"/>
              </w:rPr>
              <w:t>, 2016</w:t>
            </w:r>
            <w:r w:rsidR="00CE1E0C">
              <w:rPr>
                <w:lang w:val="en-US"/>
              </w:rPr>
              <w:t>, 2017</w:t>
            </w:r>
          </w:p>
          <w:p w14:paraId="13CD6E5A" w14:textId="1D63E1BE" w:rsidR="00E560B6" w:rsidRPr="003009A2" w:rsidRDefault="00E560B6" w:rsidP="000D6890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 xml:space="preserve">Teaching Persuasion, Sales and Social Capital, a core course of the Masters in Entrepreneurship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at the Judge Business School, 2018 – </w:t>
            </w:r>
            <w:r w:rsidR="00CF48E2">
              <w:rPr>
                <w:lang w:val="en-US"/>
              </w:rPr>
              <w:t>2020</w:t>
            </w:r>
          </w:p>
          <w:p w14:paraId="53200EB0" w14:textId="77777777" w:rsidR="000D6890" w:rsidRDefault="000D6890" w:rsidP="000D6890">
            <w:pPr>
              <w:pStyle w:val="CompanyName"/>
            </w:pPr>
            <w:r>
              <w:t xml:space="preserve">1997 – </w:t>
            </w:r>
            <w:proofErr w:type="gramStart"/>
            <w:r>
              <w:t xml:space="preserve">2009  </w:t>
            </w:r>
            <w:r>
              <w:tab/>
            </w:r>
            <w:proofErr w:type="gramEnd"/>
            <w:r>
              <w:t xml:space="preserve">BDO </w:t>
            </w:r>
            <w:proofErr w:type="spellStart"/>
            <w:r>
              <w:t>Stoy</w:t>
            </w:r>
            <w:proofErr w:type="spellEnd"/>
            <w:r>
              <w:t xml:space="preserve"> Hayward</w:t>
            </w:r>
            <w:r>
              <w:tab/>
              <w:t>London</w:t>
            </w:r>
          </w:p>
          <w:p w14:paraId="0FE05F5D" w14:textId="77777777" w:rsidR="000D6890" w:rsidRDefault="000D6890" w:rsidP="000D6890">
            <w:pPr>
              <w:pStyle w:val="JobTitle"/>
            </w:pPr>
            <w:r>
              <w:t>Partner</w:t>
            </w:r>
          </w:p>
          <w:p w14:paraId="2DB73C11" w14:textId="4CF72F22" w:rsidR="000D6890" w:rsidRDefault="000D6890" w:rsidP="000D6890">
            <w:pPr>
              <w:pStyle w:val="Achievement"/>
            </w:pPr>
            <w:r>
              <w:t xml:space="preserve">Specialist in consulting and advisory services to </w:t>
            </w:r>
            <w:r w:rsidR="00A53022">
              <w:t xml:space="preserve">entrepreneurs, </w:t>
            </w:r>
            <w:r>
              <w:t>owner-managed</w:t>
            </w:r>
            <w:r w:rsidR="00A53022">
              <w:t>, and family-owned</w:t>
            </w:r>
            <w:r>
              <w:t xml:space="preserve"> businesses.  Led dozens of assignments for businesses, big and small, in many sectors, in Europe, Middle East and South East Asia, in fee range £10,000 - £150,000.  </w:t>
            </w:r>
          </w:p>
          <w:p w14:paraId="69882460" w14:textId="77777777" w:rsidR="000D6890" w:rsidRDefault="000D6890" w:rsidP="000D6890">
            <w:pPr>
              <w:pStyle w:val="Achievement"/>
            </w:pPr>
            <w:r>
              <w:t>Particular interest in organisational development, managing growth, and family business succession and governance.</w:t>
            </w:r>
          </w:p>
          <w:p w14:paraId="26E86CAA" w14:textId="73328816" w:rsidR="000D6890" w:rsidRDefault="007502B9" w:rsidP="000D6890">
            <w:pPr>
              <w:pStyle w:val="Achievement"/>
            </w:pPr>
            <w:r>
              <w:t>E</w:t>
            </w:r>
            <w:r w:rsidR="000D6890">
              <w:t xml:space="preserve">lected member of BDO </w:t>
            </w:r>
            <w:proofErr w:type="spellStart"/>
            <w:r w:rsidR="000D6890">
              <w:t>Stoy</w:t>
            </w:r>
            <w:proofErr w:type="spellEnd"/>
            <w:r w:rsidR="000D6890">
              <w:t xml:space="preserve"> Hayward’s Partnership Council (2003 to </w:t>
            </w:r>
            <w:r w:rsidR="00832CD8">
              <w:t>2009</w:t>
            </w:r>
            <w:r w:rsidR="000D6890">
              <w:t xml:space="preserve">), responsible </w:t>
            </w:r>
            <w:proofErr w:type="gramStart"/>
            <w:r w:rsidR="000D6890">
              <w:t>for profit</w:t>
            </w:r>
            <w:proofErr w:type="gramEnd"/>
            <w:r w:rsidR="000D6890">
              <w:t xml:space="preserve"> share and matters of partner equity.</w:t>
            </w:r>
          </w:p>
          <w:p w14:paraId="3D9D7DEA" w14:textId="77777777" w:rsidR="000D6890" w:rsidRDefault="000D6890" w:rsidP="000D6890">
            <w:pPr>
              <w:pStyle w:val="Achievement"/>
            </w:pPr>
            <w:r>
              <w:t>Chair of international firm’s Human Resources Committee</w:t>
            </w:r>
          </w:p>
          <w:p w14:paraId="5DF450C6" w14:textId="77777777" w:rsidR="00CD5E95" w:rsidRDefault="00CD5E95" w:rsidP="000D6890">
            <w:pPr>
              <w:pStyle w:val="Achievement"/>
            </w:pPr>
            <w:r>
              <w:t xml:space="preserve">Member of </w:t>
            </w:r>
            <w:proofErr w:type="spellStart"/>
            <w:r>
              <w:t>Stoy</w:t>
            </w:r>
            <w:proofErr w:type="spellEnd"/>
            <w:r>
              <w:t xml:space="preserve"> Centre for </w:t>
            </w:r>
            <w:proofErr w:type="gramStart"/>
            <w:r>
              <w:t>Family  Business</w:t>
            </w:r>
            <w:proofErr w:type="gramEnd"/>
          </w:p>
          <w:p w14:paraId="1F31A1BD" w14:textId="2F6E18FB" w:rsidR="000D6890" w:rsidRDefault="000D6890" w:rsidP="00F33CA6">
            <w:pPr>
              <w:pStyle w:val="Achievement"/>
            </w:pPr>
            <w:r>
              <w:t>Significant responsibility for portfolio of internal activities, including responsibility for firm’s internal business education activities for partners, conference and event direction, leadership of firm’s entrepreneurship and growing business focus area.</w:t>
            </w:r>
          </w:p>
          <w:p w14:paraId="4E168E87" w14:textId="77777777" w:rsidR="00F33CA6" w:rsidRDefault="00F33CA6" w:rsidP="00F33CA6">
            <w:pPr>
              <w:pStyle w:val="CompanyName"/>
            </w:pPr>
            <w:r>
              <w:t xml:space="preserve">1985 - </w:t>
            </w:r>
            <w:proofErr w:type="gramStart"/>
            <w:r>
              <w:t xml:space="preserve">1997  </w:t>
            </w:r>
            <w:r>
              <w:tab/>
            </w:r>
            <w:proofErr w:type="gramEnd"/>
            <w:r>
              <w:t xml:space="preserve">BDO </w:t>
            </w:r>
            <w:proofErr w:type="spellStart"/>
            <w:r>
              <w:t>Stoy</w:t>
            </w:r>
            <w:proofErr w:type="spellEnd"/>
            <w:r>
              <w:t xml:space="preserve"> Hayward</w:t>
            </w:r>
            <w:r>
              <w:tab/>
              <w:t>London</w:t>
            </w:r>
          </w:p>
          <w:p w14:paraId="52669F3B" w14:textId="77777777" w:rsidR="00F33CA6" w:rsidRDefault="00F33CA6" w:rsidP="00F33CA6">
            <w:pPr>
              <w:pStyle w:val="JobTitle"/>
            </w:pPr>
            <w:r>
              <w:t>Various roles including:</w:t>
            </w:r>
          </w:p>
          <w:p w14:paraId="45F775D9" w14:textId="77777777" w:rsidR="00F33CA6" w:rsidRDefault="00F33CA6" w:rsidP="00F33CA6">
            <w:pPr>
              <w:pStyle w:val="Achievement"/>
            </w:pPr>
            <w:r>
              <w:t>Director and then Partner responsible for HR, 1991 – 1997.</w:t>
            </w:r>
            <w:r w:rsidR="00650202">
              <w:t xml:space="preserve"> (First individual in year group to be admitted to partnership.</w:t>
            </w:r>
          </w:p>
          <w:p w14:paraId="4170D063" w14:textId="77777777" w:rsidR="00F33CA6" w:rsidRDefault="00F33CA6" w:rsidP="00E16647">
            <w:pPr>
              <w:pStyle w:val="Achievement"/>
            </w:pPr>
            <w:r>
              <w:t xml:space="preserve">HR manager </w:t>
            </w:r>
            <w:r w:rsidR="00650202">
              <w:t>1988 – 1991</w:t>
            </w:r>
          </w:p>
          <w:p w14:paraId="1FF7358A" w14:textId="77777777" w:rsidR="00650202" w:rsidRDefault="00650202" w:rsidP="00E16647">
            <w:pPr>
              <w:pStyle w:val="Achievement"/>
            </w:pPr>
            <w:r>
              <w:t>Staff accountant, 1985 - 1988</w:t>
            </w:r>
          </w:p>
        </w:tc>
      </w:tr>
      <w:tr w:rsidR="00E16647" w14:paraId="1ACD7ED9" w14:textId="77777777" w:rsidTr="00AA7055">
        <w:tblPrEx>
          <w:jc w:val="left"/>
        </w:tblPrEx>
        <w:tc>
          <w:tcPr>
            <w:tcW w:w="8854" w:type="dxa"/>
            <w:gridSpan w:val="2"/>
            <w:shd w:val="clear" w:color="auto" w:fill="auto"/>
          </w:tcPr>
          <w:p w14:paraId="16141099" w14:textId="77777777" w:rsidR="00E16647" w:rsidRDefault="00E16647" w:rsidP="00E16647">
            <w:pPr>
              <w:pStyle w:val="SectionTitle"/>
            </w:pPr>
            <w:r>
              <w:lastRenderedPageBreak/>
              <w:t>Education</w:t>
            </w:r>
          </w:p>
        </w:tc>
      </w:tr>
      <w:tr w:rsidR="00E16647" w14:paraId="4252CC99" w14:textId="77777777" w:rsidTr="00AA7055">
        <w:tblPrEx>
          <w:jc w:val="left"/>
        </w:tblPrEx>
        <w:tc>
          <w:tcPr>
            <w:tcW w:w="2168" w:type="dxa"/>
            <w:shd w:val="clear" w:color="auto" w:fill="auto"/>
          </w:tcPr>
          <w:p w14:paraId="58880653" w14:textId="77777777" w:rsidR="00E16647" w:rsidRDefault="00E16647"/>
        </w:tc>
        <w:tc>
          <w:tcPr>
            <w:tcW w:w="6686" w:type="dxa"/>
            <w:shd w:val="clear" w:color="auto" w:fill="auto"/>
          </w:tcPr>
          <w:p w14:paraId="75678088" w14:textId="77777777" w:rsidR="00E16647" w:rsidRDefault="00650202" w:rsidP="00E16647">
            <w:pPr>
              <w:pStyle w:val="CompanyName"/>
            </w:pPr>
            <w:r>
              <w:t>1996</w:t>
            </w:r>
            <w:r w:rsidR="00E16647">
              <w:tab/>
            </w:r>
            <w:r>
              <w:t>Harvard Business School</w:t>
            </w:r>
            <w:r w:rsidR="00E16647">
              <w:tab/>
            </w:r>
            <w:r>
              <w:t>Boston, MA</w:t>
            </w:r>
          </w:p>
          <w:p w14:paraId="1EBACE34" w14:textId="77777777" w:rsidR="00E16647" w:rsidRDefault="00650202" w:rsidP="00E16647">
            <w:pPr>
              <w:pStyle w:val="JobTitle"/>
            </w:pPr>
            <w:r>
              <w:t>PMD</w:t>
            </w:r>
          </w:p>
          <w:p w14:paraId="7F8570D6" w14:textId="77777777" w:rsidR="00650202" w:rsidRDefault="00650202" w:rsidP="00650202">
            <w:pPr>
              <w:pStyle w:val="CompanyName"/>
            </w:pPr>
            <w:r>
              <w:t>1982 - 1985</w:t>
            </w:r>
            <w:r>
              <w:tab/>
              <w:t>New College, Oxford</w:t>
            </w:r>
            <w:r>
              <w:tab/>
            </w:r>
            <w:proofErr w:type="spellStart"/>
            <w:r>
              <w:t>Oxford</w:t>
            </w:r>
            <w:proofErr w:type="spellEnd"/>
          </w:p>
          <w:p w14:paraId="3D46BAAD" w14:textId="77777777" w:rsidR="00650202" w:rsidRDefault="00650202" w:rsidP="00650202">
            <w:pPr>
              <w:pStyle w:val="JobTitle"/>
            </w:pPr>
            <w:r>
              <w:lastRenderedPageBreak/>
              <w:t>BA, MA</w:t>
            </w:r>
          </w:p>
          <w:p w14:paraId="5D745F47" w14:textId="77777777" w:rsidR="00E16647" w:rsidRDefault="00650202" w:rsidP="00650202">
            <w:pPr>
              <w:pStyle w:val="Achievement"/>
            </w:pPr>
            <w:r>
              <w:t>First Class Honours, English Language and Literature</w:t>
            </w:r>
          </w:p>
          <w:p w14:paraId="54781E3A" w14:textId="77777777" w:rsidR="00650202" w:rsidRDefault="00650202" w:rsidP="00650202">
            <w:pPr>
              <w:pStyle w:val="Achievement"/>
            </w:pPr>
            <w:r>
              <w:t>University Prize-winner (Violet Vaughan Morgan Prize)</w:t>
            </w:r>
          </w:p>
          <w:p w14:paraId="2DFA4FB6" w14:textId="27545BB0" w:rsidR="005108D9" w:rsidRDefault="00650202" w:rsidP="005C3B6C">
            <w:pPr>
              <w:pStyle w:val="Achievement"/>
            </w:pPr>
            <w:r>
              <w:t>Open Exhibition – subs</w:t>
            </w:r>
            <w:r w:rsidR="001D1788">
              <w:t>equently promoted to Scholarship</w:t>
            </w:r>
          </w:p>
          <w:p w14:paraId="76D0BF2C" w14:textId="77777777" w:rsidR="005108D9" w:rsidRDefault="005108D9" w:rsidP="005108D9">
            <w:pPr>
              <w:pStyle w:val="Achievement"/>
              <w:numPr>
                <w:ilvl w:val="0"/>
                <w:numId w:val="0"/>
              </w:numPr>
              <w:ind w:left="240"/>
            </w:pPr>
          </w:p>
          <w:p w14:paraId="40B6DD41" w14:textId="77777777" w:rsidR="005108D9" w:rsidRDefault="005108D9" w:rsidP="001D1788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AA7055" w14:paraId="2C44CEEE" w14:textId="77777777" w:rsidTr="00CF0768">
        <w:tblPrEx>
          <w:jc w:val="left"/>
        </w:tblPrEx>
        <w:tc>
          <w:tcPr>
            <w:tcW w:w="8854" w:type="dxa"/>
            <w:gridSpan w:val="2"/>
            <w:shd w:val="clear" w:color="auto" w:fill="auto"/>
          </w:tcPr>
          <w:p w14:paraId="7D7FD615" w14:textId="77777777" w:rsidR="00AA7055" w:rsidRDefault="00AA7055" w:rsidP="00CF0768">
            <w:pPr>
              <w:pStyle w:val="SectionTitle"/>
            </w:pPr>
            <w:r>
              <w:lastRenderedPageBreak/>
              <w:t>Non-Executive</w:t>
            </w:r>
          </w:p>
        </w:tc>
      </w:tr>
      <w:tr w:rsidR="00AA7055" w:rsidRPr="00650202" w14:paraId="20124AA5" w14:textId="77777777" w:rsidTr="00CF0768">
        <w:tblPrEx>
          <w:jc w:val="left"/>
        </w:tblPrEx>
        <w:tc>
          <w:tcPr>
            <w:tcW w:w="2168" w:type="dxa"/>
            <w:shd w:val="clear" w:color="auto" w:fill="auto"/>
          </w:tcPr>
          <w:p w14:paraId="66C33821" w14:textId="77777777" w:rsidR="00AA7055" w:rsidRDefault="00AA7055" w:rsidP="00CF0768"/>
        </w:tc>
        <w:tc>
          <w:tcPr>
            <w:tcW w:w="6686" w:type="dxa"/>
            <w:shd w:val="clear" w:color="auto" w:fill="auto"/>
          </w:tcPr>
          <w:p w14:paraId="17491A9B" w14:textId="3844CD8D" w:rsidR="00A53022" w:rsidRDefault="00A53022" w:rsidP="00CF0768">
            <w:pPr>
              <w:pStyle w:val="Objective"/>
            </w:pPr>
            <w:r>
              <w:t xml:space="preserve">Non-Executive Chairman, </w:t>
            </w:r>
            <w:proofErr w:type="spellStart"/>
            <w:r>
              <w:t>Dalmar</w:t>
            </w:r>
            <w:proofErr w:type="spellEnd"/>
            <w:r>
              <w:t xml:space="preserve">, Oslo, Norway, 2020 - </w:t>
            </w:r>
          </w:p>
          <w:p w14:paraId="6A4D489D" w14:textId="43A7A721" w:rsidR="00AA7055" w:rsidRDefault="00AA7055" w:rsidP="00CF0768">
            <w:pPr>
              <w:pStyle w:val="Objective"/>
            </w:pPr>
            <w:r>
              <w:t>Non-Executive Director, Wardour Communications Ltd</w:t>
            </w:r>
            <w:r w:rsidR="00305690">
              <w:t xml:space="preserve">, </w:t>
            </w:r>
            <w:r w:rsidR="00A53022">
              <w:t xml:space="preserve">London </w:t>
            </w:r>
            <w:r w:rsidR="00305690">
              <w:t xml:space="preserve">2010 </w:t>
            </w:r>
            <w:r w:rsidR="005C3B6C">
              <w:t>–</w:t>
            </w:r>
            <w:r w:rsidR="00305690">
              <w:t xml:space="preserve"> </w:t>
            </w:r>
            <w:r w:rsidR="00A72AA4">
              <w:t>2020</w:t>
            </w:r>
          </w:p>
          <w:p w14:paraId="13FFB7CF" w14:textId="1970FB02" w:rsidR="005C3B6C" w:rsidRDefault="00CE1E0C" w:rsidP="005C3B6C">
            <w:pPr>
              <w:pStyle w:val="BodyText"/>
            </w:pPr>
            <w:r>
              <w:t xml:space="preserve">Non-Executive Director, </w:t>
            </w:r>
            <w:proofErr w:type="spellStart"/>
            <w:r w:rsidR="005C3B6C">
              <w:t>SheppardMoscow</w:t>
            </w:r>
            <w:proofErr w:type="spellEnd"/>
            <w:r w:rsidR="005C3B6C">
              <w:t xml:space="preserve">, </w:t>
            </w:r>
            <w:r w:rsidR="00A53022">
              <w:t xml:space="preserve">London, </w:t>
            </w:r>
            <w:r w:rsidR="005C3B6C">
              <w:t xml:space="preserve">2013 </w:t>
            </w:r>
            <w:r w:rsidR="001D1788">
              <w:t>–</w:t>
            </w:r>
            <w:r w:rsidR="005C3B6C">
              <w:t xml:space="preserve"> </w:t>
            </w:r>
            <w:r w:rsidR="00E560B6">
              <w:t>2019</w:t>
            </w:r>
          </w:p>
          <w:p w14:paraId="3B0CC571" w14:textId="22664953" w:rsidR="001D1788" w:rsidRPr="005C3B6C" w:rsidRDefault="001D1788" w:rsidP="005C3B6C">
            <w:pPr>
              <w:pStyle w:val="BodyText"/>
            </w:pPr>
            <w:r>
              <w:t xml:space="preserve">Non-Executive Director, Dahabshiil Transfer Services Ltd, </w:t>
            </w:r>
            <w:r w:rsidR="00A53022">
              <w:t xml:space="preserve">London, </w:t>
            </w:r>
            <w:r>
              <w:t xml:space="preserve">2014 – </w:t>
            </w:r>
            <w:r w:rsidR="00E560B6">
              <w:t>20</w:t>
            </w:r>
            <w:r w:rsidR="00A72AA4">
              <w:t>20</w:t>
            </w:r>
          </w:p>
          <w:p w14:paraId="31E7AE31" w14:textId="426E563F" w:rsidR="00AA7055" w:rsidRPr="00650202" w:rsidRDefault="00AA7055" w:rsidP="00CF0768">
            <w:pPr>
              <w:pStyle w:val="BodyText"/>
            </w:pPr>
            <w:r>
              <w:t>Advisory Board, London Chamber Orchestra</w:t>
            </w:r>
            <w:r w:rsidR="00305690">
              <w:t xml:space="preserve">, 2008 </w:t>
            </w:r>
            <w:r w:rsidR="007502B9">
              <w:t>–</w:t>
            </w:r>
            <w:r w:rsidR="00305690">
              <w:t xml:space="preserve"> </w:t>
            </w:r>
            <w:r w:rsidR="007502B9">
              <w:t xml:space="preserve">2015  </w:t>
            </w:r>
          </w:p>
        </w:tc>
      </w:tr>
      <w:tr w:rsidR="00E16647" w14:paraId="6DB5ECF3" w14:textId="77777777" w:rsidTr="00AA7055">
        <w:tblPrEx>
          <w:jc w:val="left"/>
        </w:tblPrEx>
        <w:tc>
          <w:tcPr>
            <w:tcW w:w="8854" w:type="dxa"/>
            <w:gridSpan w:val="2"/>
            <w:shd w:val="clear" w:color="auto" w:fill="auto"/>
          </w:tcPr>
          <w:p w14:paraId="78C6624C" w14:textId="77777777" w:rsidR="00E16647" w:rsidRDefault="00E16647" w:rsidP="00E16647">
            <w:pPr>
              <w:pStyle w:val="SectionTitle"/>
            </w:pPr>
            <w:r>
              <w:t>Professional memberships</w:t>
            </w:r>
          </w:p>
        </w:tc>
      </w:tr>
      <w:tr w:rsidR="00E16647" w14:paraId="2E8BD5A8" w14:textId="77777777" w:rsidTr="00AA7055">
        <w:tblPrEx>
          <w:jc w:val="left"/>
        </w:tblPrEx>
        <w:tc>
          <w:tcPr>
            <w:tcW w:w="2168" w:type="dxa"/>
            <w:shd w:val="clear" w:color="auto" w:fill="auto"/>
          </w:tcPr>
          <w:p w14:paraId="7750237B" w14:textId="77777777" w:rsidR="00E16647" w:rsidRDefault="00E16647"/>
        </w:tc>
        <w:tc>
          <w:tcPr>
            <w:tcW w:w="6686" w:type="dxa"/>
            <w:shd w:val="clear" w:color="auto" w:fill="auto"/>
          </w:tcPr>
          <w:p w14:paraId="586E139A" w14:textId="5BA77956" w:rsidR="00E16647" w:rsidRDefault="001D1788" w:rsidP="00E16647">
            <w:pPr>
              <w:pStyle w:val="Objective"/>
            </w:pPr>
            <w:r>
              <w:t>F</w:t>
            </w:r>
            <w:r w:rsidR="00650202">
              <w:t>CA (first time passes) 1988</w:t>
            </w:r>
          </w:p>
          <w:p w14:paraId="42E6BCCC" w14:textId="77777777" w:rsidR="00832CD8" w:rsidRDefault="00650202" w:rsidP="005108D9">
            <w:pPr>
              <w:pStyle w:val="BodyText"/>
            </w:pPr>
            <w:r>
              <w:t>FCIPD (first time passes) 1997</w:t>
            </w:r>
          </w:p>
          <w:p w14:paraId="11F2E6C5" w14:textId="28E5AECF" w:rsidR="001D1788" w:rsidRPr="00650202" w:rsidRDefault="001D1788" w:rsidP="005108D9">
            <w:pPr>
              <w:pStyle w:val="BodyText"/>
            </w:pPr>
            <w:r>
              <w:t>FRSA 2013</w:t>
            </w:r>
          </w:p>
        </w:tc>
      </w:tr>
      <w:tr w:rsidR="00E16647" w14:paraId="4B5E9C31" w14:textId="77777777" w:rsidTr="00AA7055">
        <w:tblPrEx>
          <w:jc w:val="left"/>
        </w:tblPrEx>
        <w:tc>
          <w:tcPr>
            <w:tcW w:w="8854" w:type="dxa"/>
            <w:gridSpan w:val="2"/>
            <w:shd w:val="clear" w:color="auto" w:fill="auto"/>
          </w:tcPr>
          <w:p w14:paraId="45904973" w14:textId="77777777" w:rsidR="00E16647" w:rsidRDefault="00E16647" w:rsidP="00E16647">
            <w:pPr>
              <w:pStyle w:val="SectionTitle"/>
            </w:pPr>
            <w:r>
              <w:t>Interests and activities</w:t>
            </w:r>
          </w:p>
        </w:tc>
      </w:tr>
      <w:tr w:rsidR="00E16647" w14:paraId="3A7A44EB" w14:textId="77777777" w:rsidTr="00AA7055">
        <w:tblPrEx>
          <w:jc w:val="left"/>
        </w:tblPrEx>
        <w:tc>
          <w:tcPr>
            <w:tcW w:w="2168" w:type="dxa"/>
            <w:shd w:val="clear" w:color="auto" w:fill="auto"/>
          </w:tcPr>
          <w:p w14:paraId="079ACE5C" w14:textId="77777777" w:rsidR="00E16647" w:rsidRDefault="00E16647"/>
        </w:tc>
        <w:tc>
          <w:tcPr>
            <w:tcW w:w="6686" w:type="dxa"/>
            <w:shd w:val="clear" w:color="auto" w:fill="auto"/>
          </w:tcPr>
          <w:p w14:paraId="58EB48A2" w14:textId="21933B06" w:rsidR="00E16647" w:rsidRDefault="00650202" w:rsidP="00E16647">
            <w:pPr>
              <w:pStyle w:val="Objective"/>
            </w:pPr>
            <w:r>
              <w:t xml:space="preserve">Music – </w:t>
            </w:r>
            <w:r w:rsidR="00A53022">
              <w:t>organist and pianist for</w:t>
            </w:r>
            <w:r>
              <w:t xml:space="preserve"> concerts and services throughout south England</w:t>
            </w:r>
          </w:p>
          <w:p w14:paraId="554E44F1" w14:textId="77777777" w:rsidR="00FF0B8E" w:rsidRDefault="00FF0B8E" w:rsidP="00650202">
            <w:pPr>
              <w:pStyle w:val="BodyText"/>
            </w:pPr>
            <w:r>
              <w:t>Drama</w:t>
            </w:r>
          </w:p>
          <w:p w14:paraId="36B7C671" w14:textId="77777777" w:rsidR="00650202" w:rsidRDefault="00650202" w:rsidP="00650202">
            <w:pPr>
              <w:pStyle w:val="BodyText"/>
            </w:pPr>
            <w:r>
              <w:t>Literature – occasional book review published</w:t>
            </w:r>
          </w:p>
          <w:p w14:paraId="43449E50" w14:textId="77777777" w:rsidR="00650202" w:rsidRPr="00650202" w:rsidRDefault="00650202" w:rsidP="00650202">
            <w:pPr>
              <w:pStyle w:val="BodyText"/>
            </w:pPr>
            <w:r>
              <w:t>Wife and four children!</w:t>
            </w:r>
          </w:p>
        </w:tc>
      </w:tr>
      <w:tr w:rsidR="00E16647" w14:paraId="098C2B8D" w14:textId="77777777" w:rsidTr="00AA7055">
        <w:tblPrEx>
          <w:jc w:val="left"/>
        </w:tblPrEx>
        <w:tc>
          <w:tcPr>
            <w:tcW w:w="8854" w:type="dxa"/>
            <w:gridSpan w:val="2"/>
            <w:shd w:val="clear" w:color="auto" w:fill="auto"/>
          </w:tcPr>
          <w:p w14:paraId="7FB2CDC0" w14:textId="77777777" w:rsidR="00E16647" w:rsidRDefault="00E16647" w:rsidP="00E16647">
            <w:pPr>
              <w:pStyle w:val="SectionTitle"/>
            </w:pPr>
            <w:r>
              <w:t>publications</w:t>
            </w:r>
          </w:p>
        </w:tc>
      </w:tr>
      <w:tr w:rsidR="00E16647" w14:paraId="4528B758" w14:textId="77777777" w:rsidTr="00AA7055">
        <w:tblPrEx>
          <w:jc w:val="left"/>
        </w:tblPrEx>
        <w:tc>
          <w:tcPr>
            <w:tcW w:w="2168" w:type="dxa"/>
            <w:shd w:val="clear" w:color="auto" w:fill="auto"/>
          </w:tcPr>
          <w:p w14:paraId="616F69CE" w14:textId="77777777" w:rsidR="00E16647" w:rsidRDefault="00E16647"/>
        </w:tc>
        <w:tc>
          <w:tcPr>
            <w:tcW w:w="6686" w:type="dxa"/>
            <w:shd w:val="clear" w:color="auto" w:fill="auto"/>
          </w:tcPr>
          <w:p w14:paraId="0A3AFCC6" w14:textId="77777777" w:rsidR="005229DA" w:rsidRDefault="005229DA" w:rsidP="00E16647">
            <w:pPr>
              <w:pStyle w:val="Objective"/>
            </w:pPr>
            <w:r>
              <w:t>National (and increasingly international) reputation as commentator on matters relating to entrepreneurship.  Publications include:</w:t>
            </w:r>
          </w:p>
          <w:p w14:paraId="13FFF1DA" w14:textId="77777777" w:rsidR="00E16647" w:rsidRDefault="00650202" w:rsidP="00E16647">
            <w:pPr>
              <w:pStyle w:val="Objective"/>
            </w:pPr>
            <w:r>
              <w:t>Financial Director, Profile Books, 2003</w:t>
            </w:r>
          </w:p>
          <w:p w14:paraId="5CEDFB54" w14:textId="77777777" w:rsidR="00650202" w:rsidRDefault="00650202" w:rsidP="00650202">
            <w:pPr>
              <w:pStyle w:val="BodyText"/>
            </w:pPr>
            <w:r>
              <w:t>Non-Executive Director, Profile Books, 2003</w:t>
            </w:r>
          </w:p>
          <w:p w14:paraId="30CFBC21" w14:textId="77777777" w:rsidR="00650202" w:rsidRDefault="00650202" w:rsidP="00650202">
            <w:pPr>
              <w:pStyle w:val="BodyText"/>
            </w:pPr>
            <w:r>
              <w:t>Managing Directors, Profile Books, 2004</w:t>
            </w:r>
          </w:p>
          <w:p w14:paraId="2C710612" w14:textId="77777777" w:rsidR="00650202" w:rsidRDefault="00650202" w:rsidP="00650202">
            <w:pPr>
              <w:pStyle w:val="BodyText"/>
            </w:pPr>
            <w:r>
              <w:t>Owners, Profile Books, 2004</w:t>
            </w:r>
          </w:p>
          <w:p w14:paraId="0702B057" w14:textId="77777777" w:rsidR="00650202" w:rsidRDefault="00650202" w:rsidP="00650202">
            <w:pPr>
              <w:pStyle w:val="BodyText"/>
            </w:pPr>
            <w:r>
              <w:t>Across the Generations, BDOSH, 2005</w:t>
            </w:r>
            <w:r w:rsidR="00CD5E95">
              <w:t xml:space="preserve"> (with others)</w:t>
            </w:r>
          </w:p>
          <w:p w14:paraId="0D33BE3E" w14:textId="77777777" w:rsidR="00303BB9" w:rsidRDefault="00303BB9" w:rsidP="00650202">
            <w:pPr>
              <w:pStyle w:val="BodyText"/>
            </w:pPr>
            <w:r>
              <w:t>Rules Are Not Enough, Profile Books, February 2010</w:t>
            </w:r>
          </w:p>
          <w:p w14:paraId="151612B0" w14:textId="082D6C90" w:rsidR="003304DF" w:rsidRDefault="003304DF" w:rsidP="003304DF">
            <w:pPr>
              <w:pStyle w:val="BodyText"/>
            </w:pPr>
            <w:r>
              <w:lastRenderedPageBreak/>
              <w:t>A Guide to Managing Growth, The Economist Books, 2011</w:t>
            </w:r>
            <w:r w:rsidR="001D1788">
              <w:t xml:space="preserve"> </w:t>
            </w:r>
          </w:p>
          <w:p w14:paraId="2DC1255C" w14:textId="04388AB1" w:rsidR="003009A2" w:rsidRDefault="003009A2" w:rsidP="003304DF">
            <w:pPr>
              <w:pStyle w:val="BodyText"/>
            </w:pPr>
            <w:r>
              <w:t xml:space="preserve">Growing a Business: Strategies for Leaders and Entrepreneurs, The Economist Books, 2016 </w:t>
            </w:r>
          </w:p>
          <w:p w14:paraId="0EFAC372" w14:textId="0E7006BB" w:rsidR="00650202" w:rsidRPr="00650202" w:rsidRDefault="00AF3FA5" w:rsidP="003304DF">
            <w:pPr>
              <w:pStyle w:val="BodyText"/>
            </w:pPr>
            <w:r>
              <w:t>Frequent pieces for the Financial Times, Telegraph, Sunday Times, Times, Independent etc</w:t>
            </w:r>
          </w:p>
        </w:tc>
      </w:tr>
    </w:tbl>
    <w:p w14:paraId="460E7705" w14:textId="77777777" w:rsidR="00F50674" w:rsidRDefault="00F50674"/>
    <w:sectPr w:rsidR="00F50674" w:rsidSect="00E16647">
      <w:pgSz w:w="11907" w:h="16839"/>
      <w:pgMar w:top="1440" w:right="1627" w:bottom="1440" w:left="16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622C0200"/>
    <w:multiLevelType w:val="hybridMultilevel"/>
    <w:tmpl w:val="6C765E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2"/>
  </w:docVars>
  <w:rsids>
    <w:rsidRoot w:val="00E16647"/>
    <w:rsid w:val="0003433C"/>
    <w:rsid w:val="0006312F"/>
    <w:rsid w:val="000876BA"/>
    <w:rsid w:val="00093716"/>
    <w:rsid w:val="000B74E6"/>
    <w:rsid w:val="000D6890"/>
    <w:rsid w:val="0019713B"/>
    <w:rsid w:val="001D1788"/>
    <w:rsid w:val="001F5E2C"/>
    <w:rsid w:val="00202FEF"/>
    <w:rsid w:val="00203FE5"/>
    <w:rsid w:val="002249E2"/>
    <w:rsid w:val="00282E36"/>
    <w:rsid w:val="002B4D8E"/>
    <w:rsid w:val="003009A2"/>
    <w:rsid w:val="00303BB9"/>
    <w:rsid w:val="00305690"/>
    <w:rsid w:val="003304DF"/>
    <w:rsid w:val="003460A9"/>
    <w:rsid w:val="00347378"/>
    <w:rsid w:val="00397A77"/>
    <w:rsid w:val="003B4A77"/>
    <w:rsid w:val="003E77E5"/>
    <w:rsid w:val="003F30B6"/>
    <w:rsid w:val="00464EC4"/>
    <w:rsid w:val="0047116A"/>
    <w:rsid w:val="004A671E"/>
    <w:rsid w:val="005108D9"/>
    <w:rsid w:val="005229DA"/>
    <w:rsid w:val="005469CE"/>
    <w:rsid w:val="005A60DE"/>
    <w:rsid w:val="005C3B6C"/>
    <w:rsid w:val="00604328"/>
    <w:rsid w:val="00627576"/>
    <w:rsid w:val="00650202"/>
    <w:rsid w:val="006637F7"/>
    <w:rsid w:val="00676795"/>
    <w:rsid w:val="006B0FF0"/>
    <w:rsid w:val="006F0003"/>
    <w:rsid w:val="00715E38"/>
    <w:rsid w:val="00724AE2"/>
    <w:rsid w:val="007502B9"/>
    <w:rsid w:val="0079577C"/>
    <w:rsid w:val="007D45DD"/>
    <w:rsid w:val="007E133B"/>
    <w:rsid w:val="007F5665"/>
    <w:rsid w:val="00832CD8"/>
    <w:rsid w:val="00842ED5"/>
    <w:rsid w:val="008E5E72"/>
    <w:rsid w:val="00996D85"/>
    <w:rsid w:val="009E76C1"/>
    <w:rsid w:val="00A20F90"/>
    <w:rsid w:val="00A53022"/>
    <w:rsid w:val="00A72AA4"/>
    <w:rsid w:val="00AA7055"/>
    <w:rsid w:val="00AF3FA5"/>
    <w:rsid w:val="00AF4A0F"/>
    <w:rsid w:val="00B06AF0"/>
    <w:rsid w:val="00B073CB"/>
    <w:rsid w:val="00B6177F"/>
    <w:rsid w:val="00B84E66"/>
    <w:rsid w:val="00C82005"/>
    <w:rsid w:val="00C923B2"/>
    <w:rsid w:val="00CB4E3B"/>
    <w:rsid w:val="00CD5E95"/>
    <w:rsid w:val="00CE1E0C"/>
    <w:rsid w:val="00CF05E6"/>
    <w:rsid w:val="00CF48E2"/>
    <w:rsid w:val="00D21E41"/>
    <w:rsid w:val="00D24853"/>
    <w:rsid w:val="00D30351"/>
    <w:rsid w:val="00D65823"/>
    <w:rsid w:val="00DF2B1F"/>
    <w:rsid w:val="00E03C23"/>
    <w:rsid w:val="00E13D98"/>
    <w:rsid w:val="00E16647"/>
    <w:rsid w:val="00E560B6"/>
    <w:rsid w:val="00E95425"/>
    <w:rsid w:val="00F00017"/>
    <w:rsid w:val="00F12F4C"/>
    <w:rsid w:val="00F33CA6"/>
    <w:rsid w:val="00F50674"/>
    <w:rsid w:val="00FC4EEB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C8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647"/>
    <w:pPr>
      <w:jc w:val="both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rsid w:val="00E16647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E16647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E16647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16647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E16647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E16647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E16647"/>
    <w:pPr>
      <w:numPr>
        <w:numId w:val="2"/>
      </w:numPr>
      <w:spacing w:after="60"/>
    </w:pPr>
  </w:style>
  <w:style w:type="paragraph" w:styleId="BodyText">
    <w:name w:val="Body Text"/>
    <w:basedOn w:val="Normal"/>
    <w:rsid w:val="00E16647"/>
    <w:pPr>
      <w:spacing w:after="220" w:line="240" w:lineRule="atLeast"/>
    </w:pPr>
  </w:style>
  <w:style w:type="paragraph" w:customStyle="1" w:styleId="Address1">
    <w:name w:val="Address 1"/>
    <w:basedOn w:val="Normal"/>
    <w:rsid w:val="00E1664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E1664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E1664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E16647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E16647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Name">
    <w:name w:val="Name"/>
    <w:basedOn w:val="Normal"/>
    <w:next w:val="Normal"/>
    <w:rsid w:val="00E16647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E16647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E1664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E16647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E16647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E16647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E16647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E16647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E16647"/>
    <w:pPr>
      <w:keepNext/>
    </w:pPr>
  </w:style>
  <w:style w:type="paragraph" w:customStyle="1" w:styleId="CityState">
    <w:name w:val="City/State"/>
    <w:basedOn w:val="BodyText"/>
    <w:next w:val="BodyText"/>
    <w:rsid w:val="00E16647"/>
    <w:pPr>
      <w:keepNext/>
    </w:pPr>
  </w:style>
  <w:style w:type="character" w:customStyle="1" w:styleId="Lead-inEmphasis">
    <w:name w:val="Lead-in Emphasis"/>
    <w:rsid w:val="00E16647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E16647"/>
  </w:style>
  <w:style w:type="paragraph" w:styleId="Footer">
    <w:name w:val="footer"/>
    <w:basedOn w:val="HeaderBase"/>
    <w:rsid w:val="00E16647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E16647"/>
    <w:rPr>
      <w:i/>
      <w:caps w:val="0"/>
      <w:spacing w:val="10"/>
      <w:sz w:val="24"/>
    </w:rPr>
  </w:style>
  <w:style w:type="character" w:styleId="PageNumber">
    <w:name w:val="page number"/>
    <w:rsid w:val="00E16647"/>
    <w:rPr>
      <w:sz w:val="24"/>
    </w:rPr>
  </w:style>
  <w:style w:type="character" w:styleId="Emphasis">
    <w:name w:val="Emphasis"/>
    <w:qFormat/>
    <w:rsid w:val="00E16647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E16647"/>
    <w:pPr>
      <w:ind w:left="720"/>
    </w:pPr>
  </w:style>
  <w:style w:type="character" w:customStyle="1" w:styleId="Job">
    <w:name w:val="Job"/>
    <w:basedOn w:val="DefaultParagraphFont"/>
    <w:rsid w:val="00E16647"/>
  </w:style>
  <w:style w:type="paragraph" w:customStyle="1" w:styleId="PersonalData">
    <w:name w:val="Personal Data"/>
    <w:basedOn w:val="BodyText"/>
    <w:rsid w:val="00E16647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E16647"/>
    <w:pPr>
      <w:spacing w:before="60"/>
    </w:pPr>
  </w:style>
  <w:style w:type="paragraph" w:customStyle="1" w:styleId="NoTitle">
    <w:name w:val="No Title"/>
    <w:basedOn w:val="SectionTitle"/>
    <w:rsid w:val="00E16647"/>
    <w:pPr>
      <w:pBdr>
        <w:bottom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Office\Templates\1033\Resume Wizard.wiz</Template>
  <TotalTime>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2021-03-26T11:03:00Z</dcterms:created>
  <dcterms:modified xsi:type="dcterms:W3CDTF">2021-10-28T16:25:00Z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